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736" w:type="dxa"/>
        <w:tblCellMar>
          <w:left w:w="115" w:type="dxa"/>
          <w:right w:w="115" w:type="dxa"/>
        </w:tblCellMar>
        <w:tblLook w:val="0000" w:firstRow="0" w:lastRow="0" w:firstColumn="0" w:lastColumn="0" w:noHBand="0" w:noVBand="0"/>
      </w:tblPr>
      <w:tblGrid>
        <w:gridCol w:w="10065"/>
      </w:tblGrid>
      <w:tr w:rsidR="00047E9A" w:rsidRPr="00C6318B" w14:paraId="26F1C9D2" w14:textId="77777777" w:rsidTr="00751C69">
        <w:trPr>
          <w:trHeight w:val="568"/>
        </w:trPr>
        <w:tc>
          <w:tcPr>
            <w:tcW w:w="10065" w:type="dxa"/>
            <w:tcBorders>
              <w:top w:val="single" w:sz="4" w:space="0" w:color="auto"/>
              <w:left w:val="single" w:sz="4" w:space="0" w:color="auto"/>
              <w:right w:val="single" w:sz="4" w:space="0" w:color="auto"/>
            </w:tcBorders>
            <w:shd w:val="clear" w:color="auto" w:fill="FFF2CC" w:themeFill="accent4" w:themeFillTint="33"/>
          </w:tcPr>
          <w:p w14:paraId="0EB73ED2" w14:textId="5E46DA62" w:rsidR="00047E9A" w:rsidRPr="004A216E" w:rsidRDefault="005E1648" w:rsidP="00047E9A">
            <w:pPr>
              <w:pStyle w:val="Heading3"/>
              <w:jc w:val="center"/>
              <w:rPr>
                <w:sz w:val="40"/>
                <w:szCs w:val="40"/>
              </w:rPr>
            </w:pPr>
            <w:r>
              <w:rPr>
                <w:sz w:val="40"/>
                <w:szCs w:val="40"/>
              </w:rPr>
              <w:t>23</w:t>
            </w:r>
            <w:r w:rsidRPr="00F91C5E">
              <w:rPr>
                <w:sz w:val="40"/>
                <w:szCs w:val="40"/>
                <w:vertAlign w:val="superscript"/>
              </w:rPr>
              <w:t>rd</w:t>
            </w:r>
            <w:r w:rsidRPr="004A216E">
              <w:rPr>
                <w:sz w:val="40"/>
                <w:szCs w:val="40"/>
              </w:rPr>
              <w:t xml:space="preserve"> </w:t>
            </w:r>
            <w:r w:rsidR="00047E9A" w:rsidRPr="004A216E">
              <w:rPr>
                <w:sz w:val="40"/>
                <w:szCs w:val="40"/>
              </w:rPr>
              <w:t>Annual Asian Law Institute Conference 202</w:t>
            </w:r>
            <w:r>
              <w:rPr>
                <w:sz w:val="40"/>
                <w:szCs w:val="40"/>
              </w:rPr>
              <w:t>6</w:t>
            </w:r>
          </w:p>
        </w:tc>
      </w:tr>
      <w:tr w:rsidR="00D16495" w:rsidRPr="00C6318B" w14:paraId="1B99155F" w14:textId="77777777" w:rsidTr="00751C69">
        <w:trPr>
          <w:trHeight w:val="1080"/>
        </w:trPr>
        <w:tc>
          <w:tcPr>
            <w:tcW w:w="10065" w:type="dxa"/>
            <w:tcBorders>
              <w:left w:val="single" w:sz="4" w:space="0" w:color="auto"/>
              <w:bottom w:val="single" w:sz="4" w:space="0" w:color="auto"/>
              <w:right w:val="single" w:sz="4" w:space="0" w:color="auto"/>
            </w:tcBorders>
          </w:tcPr>
          <w:p w14:paraId="221AE39D" w14:textId="77777777" w:rsidR="004A216E" w:rsidRPr="004A216E" w:rsidRDefault="004A216E" w:rsidP="004A216E">
            <w:pPr>
              <w:rPr>
                <w:lang w:val="en-GB" w:eastAsia="en-US"/>
              </w:rPr>
            </w:pPr>
          </w:p>
          <w:p w14:paraId="0A043B67" w14:textId="5F34C3D5" w:rsidR="00C6318B" w:rsidRPr="0026430B" w:rsidRDefault="005E1648" w:rsidP="004A216E">
            <w:pPr>
              <w:jc w:val="center"/>
              <w:rPr>
                <w:rFonts w:ascii="Arial" w:eastAsia="SimSun" w:hAnsi="Arial" w:cs="Arial"/>
                <w:b/>
                <w:bCs/>
                <w:i/>
                <w:color w:val="0000FF"/>
                <w:sz w:val="40"/>
                <w:szCs w:val="40"/>
                <w:lang w:eastAsia="en-US"/>
              </w:rPr>
            </w:pPr>
            <w:r w:rsidRPr="0026430B">
              <w:rPr>
                <w:rFonts w:ascii="Arial" w:eastAsia="SimSun" w:hAnsi="Arial" w:cs="Arial"/>
                <w:b/>
                <w:bCs/>
                <w:i/>
                <w:color w:val="0000FF"/>
                <w:sz w:val="40"/>
                <w:szCs w:val="40"/>
                <w:lang w:eastAsia="en-US"/>
              </w:rPr>
              <w:t>Empowering As</w:t>
            </w:r>
            <w:proofErr w:type="spellStart"/>
            <w:r w:rsidRPr="0026430B">
              <w:rPr>
                <w:rFonts w:ascii="Arial" w:eastAsiaTheme="minorHAnsi" w:hAnsi="Arial" w:cs="Arial"/>
                <w:b/>
                <w:bCs/>
                <w:i/>
                <w:color w:val="0000FF"/>
                <w:sz w:val="40"/>
                <w:szCs w:val="40"/>
                <w:lang w:val="en-SG" w:eastAsia="en-US"/>
              </w:rPr>
              <w:t>ia’s</w:t>
            </w:r>
            <w:proofErr w:type="spellEnd"/>
            <w:r w:rsidRPr="0026430B">
              <w:rPr>
                <w:rFonts w:ascii="Arial" w:eastAsiaTheme="minorHAnsi" w:hAnsi="Arial" w:cs="Arial"/>
                <w:b/>
                <w:bCs/>
                <w:i/>
                <w:color w:val="0000FF"/>
                <w:sz w:val="40"/>
                <w:szCs w:val="40"/>
                <w:lang w:val="en-SG" w:eastAsia="en-US"/>
              </w:rPr>
              <w:t xml:space="preserve"> Rise: Legal Knowledge for Sustainability, Justice and Regional Integration</w:t>
            </w:r>
          </w:p>
          <w:p w14:paraId="2C78E632" w14:textId="77777777" w:rsidR="004A216E" w:rsidRPr="004A216E" w:rsidRDefault="004A216E" w:rsidP="004A216E">
            <w:pPr>
              <w:jc w:val="center"/>
              <w:rPr>
                <w:rFonts w:ascii="Arial" w:hAnsi="Arial" w:cs="Arial"/>
                <w:lang w:val="en-GB" w:eastAsia="en-US"/>
              </w:rPr>
            </w:pPr>
          </w:p>
          <w:p w14:paraId="5F678F0B" w14:textId="51BB795A" w:rsidR="002A7FA6" w:rsidRPr="004A216E" w:rsidRDefault="002A7FA6" w:rsidP="002A7FA6">
            <w:pPr>
              <w:jc w:val="center"/>
              <w:rPr>
                <w:rFonts w:ascii="Arial" w:hAnsi="Arial" w:cs="Arial"/>
                <w:strike/>
                <w:sz w:val="28"/>
                <w:szCs w:val="28"/>
              </w:rPr>
            </w:pPr>
            <w:r w:rsidRPr="004A216E">
              <w:rPr>
                <w:rFonts w:ascii="Arial" w:hAnsi="Arial" w:cs="Arial"/>
                <w:sz w:val="28"/>
                <w:szCs w:val="28"/>
              </w:rPr>
              <w:t xml:space="preserve">Hosted by </w:t>
            </w:r>
            <w:r w:rsidR="005E1648" w:rsidRPr="00F91C5E">
              <w:rPr>
                <w:rFonts w:ascii="Arial" w:hAnsi="Arial" w:cs="Arial"/>
                <w:sz w:val="28"/>
                <w:szCs w:val="28"/>
              </w:rPr>
              <w:t>Faculty of Law, Universitas Indonesia</w:t>
            </w:r>
            <w:r w:rsidR="005E1648" w:rsidRPr="004A216E" w:rsidDel="005E1648">
              <w:rPr>
                <w:rFonts w:ascii="Arial" w:hAnsi="Arial" w:cs="Arial"/>
                <w:sz w:val="28"/>
                <w:szCs w:val="28"/>
              </w:rPr>
              <w:t xml:space="preserve"> </w:t>
            </w:r>
            <w:r w:rsidR="005A1AFC" w:rsidRPr="004A216E">
              <w:rPr>
                <w:rFonts w:ascii="Arial" w:hAnsi="Arial" w:cs="Arial"/>
                <w:sz w:val="28"/>
                <w:szCs w:val="28"/>
              </w:rPr>
              <w:t xml:space="preserve"> </w:t>
            </w:r>
          </w:p>
          <w:p w14:paraId="22E794C8" w14:textId="77777777" w:rsidR="009F6639" w:rsidRPr="004A216E" w:rsidRDefault="009F6639" w:rsidP="003D3B15">
            <w:pPr>
              <w:jc w:val="center"/>
              <w:rPr>
                <w:rFonts w:ascii="Arial" w:hAnsi="Arial" w:cs="Arial"/>
                <w:sz w:val="10"/>
                <w:szCs w:val="28"/>
              </w:rPr>
            </w:pPr>
          </w:p>
          <w:p w14:paraId="294372D5" w14:textId="6433D1FD" w:rsidR="00D16495" w:rsidRPr="00C6318B" w:rsidRDefault="00BA387F" w:rsidP="003D3B15">
            <w:pPr>
              <w:jc w:val="center"/>
              <w:rPr>
                <w:sz w:val="32"/>
                <w:szCs w:val="32"/>
                <w:lang w:val="en-SG" w:eastAsia="zh-CN"/>
              </w:rPr>
            </w:pPr>
            <w:r w:rsidRPr="004A216E">
              <w:rPr>
                <w:rFonts w:ascii="Arial" w:hAnsi="Arial" w:cs="Arial"/>
                <w:sz w:val="28"/>
                <w:szCs w:val="28"/>
              </w:rPr>
              <w:t xml:space="preserve">Wednesday </w:t>
            </w:r>
            <w:r w:rsidR="005E1648">
              <w:rPr>
                <w:rFonts w:ascii="Arial" w:hAnsi="Arial" w:cs="Arial"/>
                <w:sz w:val="28"/>
                <w:szCs w:val="28"/>
              </w:rPr>
              <w:t>3</w:t>
            </w:r>
            <w:r w:rsidR="005E1648" w:rsidRPr="004A216E">
              <w:rPr>
                <w:rFonts w:ascii="Arial" w:hAnsi="Arial" w:cs="Arial"/>
                <w:sz w:val="28"/>
                <w:szCs w:val="28"/>
              </w:rPr>
              <w:t xml:space="preserve"> </w:t>
            </w:r>
            <w:r w:rsidR="0024259B" w:rsidRPr="004A216E">
              <w:rPr>
                <w:rFonts w:ascii="Arial" w:hAnsi="Arial" w:cs="Arial"/>
                <w:sz w:val="28"/>
                <w:szCs w:val="28"/>
              </w:rPr>
              <w:t xml:space="preserve">&amp; </w:t>
            </w:r>
            <w:r w:rsidRPr="004A216E">
              <w:rPr>
                <w:rFonts w:ascii="Arial" w:hAnsi="Arial" w:cs="Arial"/>
                <w:sz w:val="28"/>
                <w:szCs w:val="28"/>
              </w:rPr>
              <w:t>Thursday</w:t>
            </w:r>
            <w:r w:rsidR="005E1648">
              <w:rPr>
                <w:rFonts w:ascii="Arial" w:hAnsi="Arial" w:cs="Arial"/>
                <w:sz w:val="28"/>
                <w:szCs w:val="28"/>
              </w:rPr>
              <w:t xml:space="preserve"> 4 June 2026</w:t>
            </w:r>
          </w:p>
        </w:tc>
      </w:tr>
      <w:tr w:rsidR="009D405F" w:rsidRPr="00C6318B" w14:paraId="32251301" w14:textId="77777777" w:rsidTr="00751C69">
        <w:trPr>
          <w:trHeight w:val="234"/>
        </w:trPr>
        <w:tc>
          <w:tcPr>
            <w:tcW w:w="10065" w:type="dxa"/>
            <w:tcBorders>
              <w:top w:val="single" w:sz="4" w:space="0" w:color="auto"/>
            </w:tcBorders>
          </w:tcPr>
          <w:p w14:paraId="5AD595A2" w14:textId="77777777" w:rsidR="009D405F" w:rsidRPr="00C6318B" w:rsidRDefault="009D405F" w:rsidP="006C30D6">
            <w:pPr>
              <w:ind w:left="3600"/>
              <w:rPr>
                <w:b/>
                <w:bCs/>
                <w:sz w:val="18"/>
                <w:lang w:val="en-SG" w:eastAsia="zh-CN"/>
              </w:rPr>
            </w:pPr>
          </w:p>
          <w:p w14:paraId="4EDA4390" w14:textId="21F62212" w:rsidR="009D405F" w:rsidRPr="00C6318B" w:rsidRDefault="009D405F" w:rsidP="006C30D6">
            <w:pPr>
              <w:pStyle w:val="Heading3"/>
              <w:jc w:val="center"/>
              <w:rPr>
                <w:rFonts w:ascii="Times New Roman" w:hAnsi="Times New Roman" w:cs="Times New Roman"/>
                <w:color w:val="D9D9D9"/>
                <w:sz w:val="40"/>
                <w:szCs w:val="40"/>
                <w:lang w:val="en-SG"/>
              </w:rPr>
            </w:pPr>
          </w:p>
          <w:p w14:paraId="265ED1BE" w14:textId="77777777" w:rsidR="009D405F" w:rsidRPr="00C6318B" w:rsidRDefault="009D405F" w:rsidP="006C30D6">
            <w:pPr>
              <w:pStyle w:val="Heading3"/>
              <w:jc w:val="center"/>
              <w:rPr>
                <w:rFonts w:ascii="Times New Roman" w:hAnsi="Times New Roman" w:cs="Times New Roman"/>
                <w:color w:val="D9D9D9"/>
                <w:sz w:val="40"/>
                <w:szCs w:val="40"/>
                <w:lang w:val="en-SG"/>
              </w:rPr>
            </w:pPr>
            <w:r w:rsidRPr="00C6318B">
              <w:rPr>
                <w:rFonts w:ascii="Times New Roman" w:hAnsi="Times New Roman" w:cs="Times New Roman"/>
                <w:color w:val="D9D9D9"/>
                <w:sz w:val="40"/>
                <w:szCs w:val="40"/>
                <w:lang w:val="en-SG"/>
              </w:rPr>
              <w:t>COVER PAGE FOR PAPER SUBMISSION</w:t>
            </w:r>
          </w:p>
          <w:p w14:paraId="1EA1251E" w14:textId="77777777" w:rsidR="009D405F" w:rsidRPr="00C6318B" w:rsidRDefault="009D405F" w:rsidP="006C30D6">
            <w:pPr>
              <w:ind w:left="3600"/>
              <w:rPr>
                <w:b/>
                <w:bCs/>
                <w:sz w:val="18"/>
                <w:lang w:val="en-SG" w:eastAsia="zh-CN"/>
              </w:rPr>
            </w:pPr>
          </w:p>
          <w:p w14:paraId="2719A121" w14:textId="77777777" w:rsidR="009D405F" w:rsidRPr="00C6318B" w:rsidRDefault="009D405F" w:rsidP="006C30D6">
            <w:pPr>
              <w:ind w:left="3600"/>
              <w:rPr>
                <w:b/>
                <w:bCs/>
                <w:sz w:val="18"/>
                <w:lang w:val="en-SG" w:eastAsia="zh-CN"/>
              </w:rPr>
            </w:pPr>
          </w:p>
          <w:p w14:paraId="1D472F6E" w14:textId="77777777" w:rsidR="009D405F" w:rsidRPr="00C6318B" w:rsidRDefault="009D405F" w:rsidP="006C30D6">
            <w:pPr>
              <w:ind w:left="3600"/>
              <w:rPr>
                <w:b/>
                <w:bCs/>
                <w:sz w:val="18"/>
                <w:lang w:val="en-SG" w:eastAsia="zh-CN"/>
              </w:rPr>
            </w:pPr>
          </w:p>
          <w:p w14:paraId="4EF34A87" w14:textId="77777777" w:rsidR="009D405F" w:rsidRPr="00C6318B" w:rsidRDefault="009D405F" w:rsidP="002A7FA6">
            <w:pPr>
              <w:tabs>
                <w:tab w:val="left" w:pos="5910"/>
              </w:tabs>
              <w:rPr>
                <w:b/>
                <w:bCs/>
                <w:sz w:val="18"/>
                <w:lang w:val="en-SG" w:eastAsia="zh-CN"/>
              </w:rPr>
            </w:pPr>
          </w:p>
          <w:p w14:paraId="667F0664" w14:textId="77777777" w:rsidR="009D405F" w:rsidRPr="00C6318B" w:rsidRDefault="009D405F" w:rsidP="006C30D6">
            <w:pPr>
              <w:ind w:left="3600"/>
              <w:rPr>
                <w:b/>
                <w:bCs/>
                <w:sz w:val="18"/>
                <w:lang w:val="en-SG" w:eastAsia="zh-CN"/>
              </w:rPr>
            </w:pPr>
          </w:p>
        </w:tc>
      </w:tr>
      <w:tr w:rsidR="009D405F" w:rsidRPr="00C6318B" w14:paraId="468377FD" w14:textId="77777777" w:rsidTr="0090638D">
        <w:trPr>
          <w:trHeight w:val="702"/>
        </w:trPr>
        <w:tc>
          <w:tcPr>
            <w:tcW w:w="10065" w:type="dxa"/>
          </w:tcPr>
          <w:p w14:paraId="5356DDB0" w14:textId="77777777" w:rsidR="009D405F" w:rsidRPr="004A216E" w:rsidRDefault="001D2834" w:rsidP="009D405F">
            <w:pPr>
              <w:ind w:left="72"/>
              <w:jc w:val="center"/>
              <w:rPr>
                <w:rFonts w:ascii="Arial" w:hAnsi="Arial" w:cs="Arial"/>
                <w:b/>
                <w:bCs/>
                <w:lang w:val="en-SG" w:eastAsia="zh-CN"/>
              </w:rPr>
            </w:pPr>
            <w:r w:rsidRPr="004A216E">
              <w:rPr>
                <w:rFonts w:ascii="Arial" w:hAnsi="Arial" w:cs="Arial"/>
                <w:lang w:val="en-SG"/>
              </w:rPr>
              <w:fldChar w:fldCharType="begin"/>
            </w:r>
            <w:r w:rsidRPr="004A216E">
              <w:rPr>
                <w:rFonts w:ascii="Arial" w:hAnsi="Arial" w:cs="Arial"/>
                <w:lang w:val="en-SG"/>
              </w:rPr>
              <w:instrText xml:space="preserve"> MACROBUTTON  DoFieldClick [Click Here to Enter Title of Paper] </w:instrText>
            </w:r>
            <w:r w:rsidRPr="004A216E">
              <w:rPr>
                <w:rFonts w:ascii="Arial" w:hAnsi="Arial" w:cs="Arial"/>
                <w:lang w:val="en-SG"/>
              </w:rPr>
              <w:fldChar w:fldCharType="end"/>
            </w:r>
          </w:p>
        </w:tc>
      </w:tr>
      <w:tr w:rsidR="009D405F" w:rsidRPr="00C6318B" w14:paraId="388095DD" w14:textId="77777777" w:rsidTr="0090638D">
        <w:trPr>
          <w:trHeight w:val="360"/>
        </w:trPr>
        <w:tc>
          <w:tcPr>
            <w:tcW w:w="10065" w:type="dxa"/>
          </w:tcPr>
          <w:p w14:paraId="3C9EF097" w14:textId="77777777" w:rsidR="009D405F" w:rsidRPr="004A216E" w:rsidRDefault="001D2834" w:rsidP="001D2834">
            <w:pPr>
              <w:ind w:left="72"/>
              <w:jc w:val="center"/>
              <w:rPr>
                <w:rFonts w:ascii="Arial" w:hAnsi="Arial" w:cs="Arial"/>
                <w:b/>
                <w:bCs/>
                <w:lang w:val="en-SG" w:eastAsia="zh-CN"/>
              </w:rPr>
            </w:pPr>
            <w:r w:rsidRPr="004A216E">
              <w:rPr>
                <w:rFonts w:ascii="Arial" w:hAnsi="Arial" w:cs="Arial"/>
                <w:b/>
                <w:bCs/>
                <w:lang w:val="en-SG" w:eastAsia="zh-CN"/>
              </w:rPr>
              <w:fldChar w:fldCharType="begin"/>
            </w:r>
            <w:r w:rsidRPr="004A216E">
              <w:rPr>
                <w:rFonts w:ascii="Arial" w:hAnsi="Arial" w:cs="Arial"/>
                <w:b/>
                <w:bCs/>
                <w:lang w:val="en-SG" w:eastAsia="zh-CN"/>
              </w:rPr>
              <w:instrText xml:space="preserve"> MACROBUTTON  DoFieldClick [Click Here to Enter Name of Author(s) / Presenter(s)] </w:instrText>
            </w:r>
            <w:r w:rsidRPr="004A216E">
              <w:rPr>
                <w:rFonts w:ascii="Arial" w:hAnsi="Arial" w:cs="Arial"/>
                <w:b/>
                <w:bCs/>
                <w:lang w:val="en-SG" w:eastAsia="zh-CN"/>
              </w:rPr>
              <w:fldChar w:fldCharType="end"/>
            </w:r>
          </w:p>
        </w:tc>
      </w:tr>
      <w:tr w:rsidR="009D405F" w:rsidRPr="00C6318B" w14:paraId="4536FF07" w14:textId="77777777" w:rsidTr="0090638D">
        <w:trPr>
          <w:trHeight w:val="360"/>
        </w:trPr>
        <w:tc>
          <w:tcPr>
            <w:tcW w:w="10065" w:type="dxa"/>
          </w:tcPr>
          <w:p w14:paraId="3802244A" w14:textId="77777777" w:rsidR="009D405F" w:rsidRPr="004A216E" w:rsidRDefault="001D2834" w:rsidP="009D405F">
            <w:pPr>
              <w:ind w:left="72"/>
              <w:jc w:val="center"/>
              <w:rPr>
                <w:rFonts w:ascii="Arial" w:hAnsi="Arial" w:cs="Arial"/>
                <w:bCs/>
                <w:lang w:val="en-SG" w:eastAsia="zh-CN"/>
              </w:rPr>
            </w:pPr>
            <w:r w:rsidRPr="004A216E">
              <w:rPr>
                <w:rFonts w:ascii="Arial" w:hAnsi="Arial" w:cs="Arial"/>
                <w:bCs/>
                <w:lang w:val="en-SG" w:eastAsia="zh-CN"/>
              </w:rPr>
              <w:fldChar w:fldCharType="begin"/>
            </w:r>
            <w:r w:rsidRPr="004A216E">
              <w:rPr>
                <w:rFonts w:ascii="Arial" w:hAnsi="Arial" w:cs="Arial"/>
                <w:bCs/>
                <w:lang w:val="en-SG" w:eastAsia="zh-CN"/>
              </w:rPr>
              <w:instrText xml:space="preserve"> MACROBUTTON  DoFieldClick [Click Here to Enter Name of Institution / Organisation] </w:instrText>
            </w:r>
            <w:r w:rsidRPr="004A216E">
              <w:rPr>
                <w:rFonts w:ascii="Arial" w:hAnsi="Arial" w:cs="Arial"/>
                <w:bCs/>
                <w:lang w:val="en-SG" w:eastAsia="zh-CN"/>
              </w:rPr>
              <w:fldChar w:fldCharType="end"/>
            </w:r>
          </w:p>
        </w:tc>
      </w:tr>
      <w:tr w:rsidR="009D405F" w:rsidRPr="00C6318B" w14:paraId="32A36770" w14:textId="77777777" w:rsidTr="0090638D">
        <w:trPr>
          <w:trHeight w:val="360"/>
        </w:trPr>
        <w:tc>
          <w:tcPr>
            <w:tcW w:w="10065" w:type="dxa"/>
          </w:tcPr>
          <w:p w14:paraId="69E288B5" w14:textId="77777777" w:rsidR="009D405F" w:rsidRPr="004A216E" w:rsidRDefault="001D2834" w:rsidP="009D405F">
            <w:pPr>
              <w:ind w:left="72"/>
              <w:jc w:val="center"/>
              <w:rPr>
                <w:rFonts w:ascii="Arial" w:hAnsi="Arial" w:cs="Arial"/>
                <w:bCs/>
                <w:lang w:val="en-SG" w:eastAsia="zh-CN"/>
              </w:rPr>
            </w:pPr>
            <w:r w:rsidRPr="004A216E">
              <w:rPr>
                <w:rFonts w:ascii="Arial" w:hAnsi="Arial" w:cs="Arial"/>
                <w:bCs/>
                <w:lang w:val="en-SG" w:eastAsia="zh-CN"/>
              </w:rPr>
              <w:fldChar w:fldCharType="begin"/>
            </w:r>
            <w:r w:rsidRPr="004A216E">
              <w:rPr>
                <w:rFonts w:ascii="Arial" w:hAnsi="Arial" w:cs="Arial"/>
                <w:bCs/>
                <w:lang w:val="en-SG" w:eastAsia="zh-CN"/>
              </w:rPr>
              <w:instrText xml:space="preserve"> MACROBUTTON  DoFieldClick [Click Here to Enter Contact Email Address]</w:instrText>
            </w:r>
            <w:r w:rsidRPr="004A216E">
              <w:rPr>
                <w:rFonts w:ascii="Arial" w:hAnsi="Arial" w:cs="Arial"/>
                <w:bCs/>
                <w:lang w:val="en-SG" w:eastAsia="zh-CN"/>
              </w:rPr>
              <w:fldChar w:fldCharType="end"/>
            </w:r>
          </w:p>
        </w:tc>
      </w:tr>
      <w:tr w:rsidR="009D405F" w:rsidRPr="00C6318B" w14:paraId="1905A8B1" w14:textId="77777777" w:rsidTr="00C62624">
        <w:trPr>
          <w:cantSplit/>
          <w:trHeight w:hRule="exact" w:val="2678"/>
        </w:trPr>
        <w:tc>
          <w:tcPr>
            <w:tcW w:w="10065" w:type="dxa"/>
            <w:vAlign w:val="center"/>
          </w:tcPr>
          <w:p w14:paraId="41C40BCE" w14:textId="77777777" w:rsidR="009D405F" w:rsidRPr="00C6318B" w:rsidRDefault="009D405F" w:rsidP="009D405F">
            <w:pPr>
              <w:spacing w:after="120"/>
              <w:jc w:val="center"/>
              <w:rPr>
                <w:color w:val="A6A6A6"/>
                <w:sz w:val="26"/>
                <w:szCs w:val="26"/>
                <w:lang w:val="en-SG"/>
              </w:rPr>
            </w:pPr>
          </w:p>
        </w:tc>
      </w:tr>
      <w:tr w:rsidR="009D405F" w:rsidRPr="00C6318B" w14:paraId="60B566F5" w14:textId="77777777" w:rsidTr="0090638D">
        <w:trPr>
          <w:trHeight w:hRule="exact" w:val="3123"/>
        </w:trPr>
        <w:tc>
          <w:tcPr>
            <w:tcW w:w="10065" w:type="dxa"/>
            <w:vAlign w:val="center"/>
          </w:tcPr>
          <w:p w14:paraId="09255363" w14:textId="77777777" w:rsidR="009D405F" w:rsidRPr="004A216E" w:rsidRDefault="00BD7E76" w:rsidP="004A216E">
            <w:pPr>
              <w:ind w:right="252"/>
              <w:rPr>
                <w:rFonts w:ascii="Arial" w:eastAsia="Times New Roman" w:hAnsi="Arial" w:cs="Arial"/>
                <w:b/>
                <w:sz w:val="18"/>
                <w:szCs w:val="18"/>
                <w:u w:val="single"/>
                <w:lang w:val="en-SG"/>
              </w:rPr>
            </w:pPr>
            <w:r w:rsidRPr="004A216E">
              <w:rPr>
                <w:rFonts w:ascii="Arial" w:eastAsia="Times New Roman" w:hAnsi="Arial" w:cs="Arial"/>
                <w:b/>
                <w:sz w:val="18"/>
                <w:szCs w:val="18"/>
                <w:u w:val="single"/>
                <w:lang w:val="en-SG"/>
              </w:rPr>
              <w:t>N</w:t>
            </w:r>
            <w:r w:rsidR="009D405F" w:rsidRPr="004A216E">
              <w:rPr>
                <w:rFonts w:ascii="Arial" w:eastAsia="Times New Roman" w:hAnsi="Arial" w:cs="Arial"/>
                <w:b/>
                <w:sz w:val="18"/>
                <w:szCs w:val="18"/>
                <w:u w:val="single"/>
                <w:lang w:val="en-SG"/>
              </w:rPr>
              <w:t>ote:</w:t>
            </w:r>
          </w:p>
          <w:p w14:paraId="77FCC292" w14:textId="77777777" w:rsidR="000768F4" w:rsidRPr="004A216E" w:rsidRDefault="000768F4" w:rsidP="00085E68">
            <w:pPr>
              <w:ind w:left="72" w:right="252"/>
              <w:rPr>
                <w:rFonts w:ascii="Arial" w:eastAsia="Times New Roman" w:hAnsi="Arial" w:cs="Arial"/>
                <w:b/>
                <w:color w:val="A6A6A6"/>
                <w:sz w:val="18"/>
                <w:szCs w:val="18"/>
                <w:u w:val="single"/>
                <w:lang w:val="en-SG"/>
              </w:rPr>
            </w:pPr>
          </w:p>
          <w:p w14:paraId="36C1516D" w14:textId="77777777" w:rsidR="00E6063B" w:rsidRPr="004A216E" w:rsidRDefault="00E6063B" w:rsidP="00E6063B">
            <w:pPr>
              <w:jc w:val="both"/>
              <w:rPr>
                <w:rFonts w:ascii="Arial" w:eastAsia="Times New Roman" w:hAnsi="Arial" w:cs="Arial"/>
                <w:color w:val="A6A6A6"/>
                <w:sz w:val="18"/>
                <w:szCs w:val="18"/>
                <w:lang w:val="en-SG"/>
              </w:rPr>
            </w:pPr>
            <w:r w:rsidRPr="004A216E">
              <w:rPr>
                <w:rFonts w:ascii="Arial" w:eastAsia="Times New Roman" w:hAnsi="Arial" w:cs="Arial"/>
                <w:color w:val="A6A6A6"/>
                <w:sz w:val="18"/>
                <w:szCs w:val="18"/>
                <w:lang w:val="en-SG"/>
              </w:rPr>
              <w:t>Please note that ASLI will distribute the papers electronically to conference participants only for the sole purpose of discussion. Kindly note that neither the soft copies nor hard copies of individual papers will constitute publication; papers will not be published by the conference organisers or made available to individuals or libraries. Presenters will retain copyright of their papers and are free to submit them for publication elsewhere. No papers must be cited without prior permission from the authors.</w:t>
            </w:r>
          </w:p>
          <w:p w14:paraId="315D9C23" w14:textId="77777777" w:rsidR="00E6063B" w:rsidRPr="004A216E" w:rsidRDefault="00E6063B" w:rsidP="00E6063B">
            <w:pPr>
              <w:jc w:val="both"/>
              <w:rPr>
                <w:rFonts w:ascii="Arial" w:eastAsia="Times New Roman" w:hAnsi="Arial" w:cs="Arial"/>
                <w:color w:val="A6A6A6"/>
                <w:sz w:val="18"/>
                <w:szCs w:val="18"/>
                <w:lang w:val="en-SG"/>
              </w:rPr>
            </w:pPr>
          </w:p>
          <w:p w14:paraId="6F3BC6E0" w14:textId="5C59F0AD" w:rsidR="00E6063B" w:rsidRPr="004A216E" w:rsidRDefault="00E6063B" w:rsidP="00E6063B">
            <w:pPr>
              <w:jc w:val="both"/>
              <w:rPr>
                <w:rFonts w:ascii="Arial" w:eastAsia="Times New Roman" w:hAnsi="Arial" w:cs="Arial"/>
                <w:color w:val="A6A6A6"/>
                <w:sz w:val="18"/>
                <w:szCs w:val="18"/>
                <w:lang w:val="en-SG"/>
              </w:rPr>
            </w:pPr>
            <w:r w:rsidRPr="004A216E">
              <w:rPr>
                <w:rFonts w:ascii="Arial" w:eastAsia="Times New Roman" w:hAnsi="Arial" w:cs="Arial"/>
                <w:color w:val="A6A6A6"/>
                <w:sz w:val="18"/>
                <w:szCs w:val="18"/>
                <w:lang w:val="en-SG"/>
              </w:rPr>
              <w:t xml:space="preserve">Submissions may be made separately to the ASLI flagship journal, the </w:t>
            </w:r>
            <w:r w:rsidRPr="004A216E">
              <w:rPr>
                <w:rFonts w:ascii="Arial" w:eastAsia="Times New Roman" w:hAnsi="Arial" w:cs="Arial"/>
                <w:i/>
                <w:color w:val="A6A6A6"/>
                <w:sz w:val="18"/>
                <w:szCs w:val="18"/>
                <w:lang w:val="en-SG"/>
              </w:rPr>
              <w:t>Asian Journal of Comparative Law</w:t>
            </w:r>
            <w:r w:rsidRPr="004A216E">
              <w:rPr>
                <w:rFonts w:ascii="Arial" w:eastAsia="Times New Roman" w:hAnsi="Arial" w:cs="Arial"/>
                <w:color w:val="A6A6A6"/>
                <w:sz w:val="18"/>
                <w:szCs w:val="18"/>
                <w:lang w:val="en-SG"/>
              </w:rPr>
              <w:t xml:space="preserve">. Please refer to their website at </w:t>
            </w:r>
            <w:hyperlink r:id="rId7" w:history="1">
              <w:r w:rsidR="00F91C5E">
                <w:rPr>
                  <w:rStyle w:val="Hyperlink"/>
                  <w:rFonts w:ascii="Arial" w:eastAsia="Times New Roman" w:hAnsi="Arial" w:cs="Arial"/>
                  <w:sz w:val="18"/>
                  <w:szCs w:val="18"/>
                  <w:lang w:val="en-SG"/>
                </w:rPr>
                <w:t>https://law1a.nus.edu.sg/asli/asjcl.html</w:t>
              </w:r>
            </w:hyperlink>
            <w:r w:rsidRPr="004A216E">
              <w:rPr>
                <w:rFonts w:ascii="Arial" w:eastAsia="Times New Roman" w:hAnsi="Arial" w:cs="Arial"/>
                <w:color w:val="A6A6A6"/>
                <w:sz w:val="18"/>
                <w:szCs w:val="18"/>
                <w:lang w:val="en-SG"/>
              </w:rPr>
              <w:t>. The decision to publish will be made independently by the journal’s editorial boards, not the conference organisers or ASLI.</w:t>
            </w:r>
          </w:p>
          <w:p w14:paraId="6349693F" w14:textId="77777777" w:rsidR="009D405F" w:rsidRPr="00C6318B" w:rsidRDefault="009D405F" w:rsidP="00085E68">
            <w:pPr>
              <w:ind w:left="72" w:right="252"/>
              <w:jc w:val="both"/>
              <w:rPr>
                <w:rFonts w:eastAsia="Times New Roman"/>
                <w:color w:val="A6A6A6"/>
                <w:sz w:val="20"/>
                <w:szCs w:val="20"/>
                <w:lang w:val="en-SG"/>
              </w:rPr>
            </w:pPr>
          </w:p>
          <w:p w14:paraId="1257890E" w14:textId="77777777" w:rsidR="000768F4" w:rsidRPr="00C6318B" w:rsidRDefault="000768F4" w:rsidP="00085E68">
            <w:pPr>
              <w:rPr>
                <w:color w:val="A6A6A6"/>
                <w:sz w:val="16"/>
                <w:szCs w:val="16"/>
                <w:lang w:val="en-SG"/>
              </w:rPr>
            </w:pPr>
          </w:p>
          <w:p w14:paraId="43319888" w14:textId="77777777" w:rsidR="000768F4" w:rsidRPr="00C6318B" w:rsidRDefault="000768F4" w:rsidP="00085E68">
            <w:pPr>
              <w:rPr>
                <w:color w:val="A6A6A6"/>
                <w:sz w:val="16"/>
                <w:szCs w:val="16"/>
                <w:lang w:val="en-SG"/>
              </w:rPr>
            </w:pPr>
          </w:p>
        </w:tc>
      </w:tr>
    </w:tbl>
    <w:p w14:paraId="2A3B9EC5" w14:textId="77777777" w:rsidR="000768F4" w:rsidRPr="00C6318B" w:rsidRDefault="000768F4" w:rsidP="00345D3E">
      <w:pPr>
        <w:rPr>
          <w:lang w:val="en-SG"/>
        </w:rPr>
      </w:pPr>
    </w:p>
    <w:sectPr w:rsidR="000768F4" w:rsidRPr="00C6318B" w:rsidSect="006F2F49">
      <w:headerReference w:type="even" r:id="rId8"/>
      <w:headerReference w:type="default" r:id="rId9"/>
      <w:footerReference w:type="even" r:id="rId10"/>
      <w:footerReference w:type="default" r:id="rId11"/>
      <w:headerReference w:type="first" r:id="rId12"/>
      <w:footerReference w:type="first" r:id="rId13"/>
      <w:pgSz w:w="11909" w:h="16834" w:code="9"/>
      <w:pgMar w:top="1320" w:right="1800" w:bottom="126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B5263" w14:textId="77777777" w:rsidR="001007C1" w:rsidRDefault="001007C1">
      <w:r>
        <w:separator/>
      </w:r>
    </w:p>
  </w:endnote>
  <w:endnote w:type="continuationSeparator" w:id="0">
    <w:p w14:paraId="2ED06649" w14:textId="77777777" w:rsidR="001007C1" w:rsidRDefault="0010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5A151" w14:textId="77777777" w:rsidR="00405CCB" w:rsidRDefault="00405CCB" w:rsidP="00374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BA8A27" w14:textId="77777777" w:rsidR="00405CCB" w:rsidRDefault="00405CCB" w:rsidP="00405C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E7116" w14:textId="77777777" w:rsidR="00405CCB" w:rsidRDefault="00405CCB" w:rsidP="00374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7FA6">
      <w:rPr>
        <w:rStyle w:val="PageNumber"/>
        <w:noProof/>
      </w:rPr>
      <w:t>1</w:t>
    </w:r>
    <w:r>
      <w:rPr>
        <w:rStyle w:val="PageNumber"/>
      </w:rPr>
      <w:fldChar w:fldCharType="end"/>
    </w:r>
  </w:p>
  <w:p w14:paraId="0F9529EB" w14:textId="77777777" w:rsidR="00405CCB" w:rsidRDefault="00405CCB" w:rsidP="00405CC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264B0" w14:textId="77777777" w:rsidR="00A96864" w:rsidRDefault="00A96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9801D" w14:textId="77777777" w:rsidR="001007C1" w:rsidRDefault="001007C1">
      <w:r>
        <w:separator/>
      </w:r>
    </w:p>
  </w:footnote>
  <w:footnote w:type="continuationSeparator" w:id="0">
    <w:p w14:paraId="207774BD" w14:textId="77777777" w:rsidR="001007C1" w:rsidRDefault="00100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A624C" w14:textId="77777777" w:rsidR="00A96864" w:rsidRDefault="00A96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CA1E9" w14:textId="77777777" w:rsidR="00A96864" w:rsidRDefault="00A96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7E20" w14:textId="77777777" w:rsidR="00A96864" w:rsidRDefault="00A968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E5"/>
    <w:rsid w:val="00031E71"/>
    <w:rsid w:val="00032AF0"/>
    <w:rsid w:val="0003486E"/>
    <w:rsid w:val="00037286"/>
    <w:rsid w:val="000473D5"/>
    <w:rsid w:val="00047E9A"/>
    <w:rsid w:val="000768F4"/>
    <w:rsid w:val="00085E68"/>
    <w:rsid w:val="000935E9"/>
    <w:rsid w:val="000A60EF"/>
    <w:rsid w:val="001007C1"/>
    <w:rsid w:val="00111AA9"/>
    <w:rsid w:val="00114653"/>
    <w:rsid w:val="001226A9"/>
    <w:rsid w:val="001D2834"/>
    <w:rsid w:val="0024259B"/>
    <w:rsid w:val="00261980"/>
    <w:rsid w:val="0026430B"/>
    <w:rsid w:val="00285911"/>
    <w:rsid w:val="002932A8"/>
    <w:rsid w:val="00297E29"/>
    <w:rsid w:val="002A7FA6"/>
    <w:rsid w:val="002B14EC"/>
    <w:rsid w:val="002B6225"/>
    <w:rsid w:val="0033608C"/>
    <w:rsid w:val="00336119"/>
    <w:rsid w:val="00345D3E"/>
    <w:rsid w:val="0035526D"/>
    <w:rsid w:val="00360A5E"/>
    <w:rsid w:val="003743CA"/>
    <w:rsid w:val="00383991"/>
    <w:rsid w:val="003A0304"/>
    <w:rsid w:val="003B6BE9"/>
    <w:rsid w:val="003D3B15"/>
    <w:rsid w:val="003F455A"/>
    <w:rsid w:val="00405CCB"/>
    <w:rsid w:val="00435E17"/>
    <w:rsid w:val="00443888"/>
    <w:rsid w:val="0046652B"/>
    <w:rsid w:val="004777EC"/>
    <w:rsid w:val="0048281A"/>
    <w:rsid w:val="004A216E"/>
    <w:rsid w:val="004B3CEF"/>
    <w:rsid w:val="004B6AB8"/>
    <w:rsid w:val="004C500F"/>
    <w:rsid w:val="004C51EA"/>
    <w:rsid w:val="004C5216"/>
    <w:rsid w:val="004D5387"/>
    <w:rsid w:val="004F2531"/>
    <w:rsid w:val="00505616"/>
    <w:rsid w:val="0051271E"/>
    <w:rsid w:val="0057517C"/>
    <w:rsid w:val="00576B6B"/>
    <w:rsid w:val="00596A3A"/>
    <w:rsid w:val="005A1AFC"/>
    <w:rsid w:val="005A7BC1"/>
    <w:rsid w:val="005E1648"/>
    <w:rsid w:val="005E1B19"/>
    <w:rsid w:val="005E487D"/>
    <w:rsid w:val="005F6A01"/>
    <w:rsid w:val="006671E5"/>
    <w:rsid w:val="00675554"/>
    <w:rsid w:val="006775F8"/>
    <w:rsid w:val="00693B27"/>
    <w:rsid w:val="006A06A0"/>
    <w:rsid w:val="006B2EFF"/>
    <w:rsid w:val="006C30D6"/>
    <w:rsid w:val="006F2F49"/>
    <w:rsid w:val="00705BD9"/>
    <w:rsid w:val="00733F73"/>
    <w:rsid w:val="00751C69"/>
    <w:rsid w:val="007708F8"/>
    <w:rsid w:val="007B022D"/>
    <w:rsid w:val="007B44F7"/>
    <w:rsid w:val="007D25CD"/>
    <w:rsid w:val="007F4FF9"/>
    <w:rsid w:val="00800B47"/>
    <w:rsid w:val="008024A0"/>
    <w:rsid w:val="008046DB"/>
    <w:rsid w:val="008061FD"/>
    <w:rsid w:val="0083476D"/>
    <w:rsid w:val="00847756"/>
    <w:rsid w:val="00890E74"/>
    <w:rsid w:val="008A0F6E"/>
    <w:rsid w:val="008D1E5A"/>
    <w:rsid w:val="008E2FFB"/>
    <w:rsid w:val="00905789"/>
    <w:rsid w:val="0090638D"/>
    <w:rsid w:val="009635B6"/>
    <w:rsid w:val="00971A4C"/>
    <w:rsid w:val="00980C12"/>
    <w:rsid w:val="009A0A29"/>
    <w:rsid w:val="009C0A9B"/>
    <w:rsid w:val="009D405F"/>
    <w:rsid w:val="009F6639"/>
    <w:rsid w:val="00A27A4C"/>
    <w:rsid w:val="00A74AAE"/>
    <w:rsid w:val="00A7543A"/>
    <w:rsid w:val="00A94F8E"/>
    <w:rsid w:val="00A96864"/>
    <w:rsid w:val="00AA05EE"/>
    <w:rsid w:val="00AA11B9"/>
    <w:rsid w:val="00AF085B"/>
    <w:rsid w:val="00B207C5"/>
    <w:rsid w:val="00B20917"/>
    <w:rsid w:val="00B246E6"/>
    <w:rsid w:val="00B32FDA"/>
    <w:rsid w:val="00B5563E"/>
    <w:rsid w:val="00B65E94"/>
    <w:rsid w:val="00B766E5"/>
    <w:rsid w:val="00B85FBD"/>
    <w:rsid w:val="00B91F7B"/>
    <w:rsid w:val="00BA387F"/>
    <w:rsid w:val="00BC06FE"/>
    <w:rsid w:val="00BD700B"/>
    <w:rsid w:val="00BD7E76"/>
    <w:rsid w:val="00BE0257"/>
    <w:rsid w:val="00BE4291"/>
    <w:rsid w:val="00BE6BB2"/>
    <w:rsid w:val="00C11256"/>
    <w:rsid w:val="00C62624"/>
    <w:rsid w:val="00C6318B"/>
    <w:rsid w:val="00C73AC0"/>
    <w:rsid w:val="00C82336"/>
    <w:rsid w:val="00CB6225"/>
    <w:rsid w:val="00CC534E"/>
    <w:rsid w:val="00CF340E"/>
    <w:rsid w:val="00D16495"/>
    <w:rsid w:val="00D327FC"/>
    <w:rsid w:val="00D41690"/>
    <w:rsid w:val="00D86013"/>
    <w:rsid w:val="00D92CE1"/>
    <w:rsid w:val="00DC6052"/>
    <w:rsid w:val="00DD1D6A"/>
    <w:rsid w:val="00DD76F7"/>
    <w:rsid w:val="00DE4BE6"/>
    <w:rsid w:val="00E06805"/>
    <w:rsid w:val="00E113A4"/>
    <w:rsid w:val="00E6063B"/>
    <w:rsid w:val="00E76B4F"/>
    <w:rsid w:val="00E77F17"/>
    <w:rsid w:val="00E80F68"/>
    <w:rsid w:val="00E873B5"/>
    <w:rsid w:val="00E92483"/>
    <w:rsid w:val="00EB0C60"/>
    <w:rsid w:val="00EC4ADD"/>
    <w:rsid w:val="00EC509F"/>
    <w:rsid w:val="00ED6CCC"/>
    <w:rsid w:val="00F02B89"/>
    <w:rsid w:val="00F0788F"/>
    <w:rsid w:val="00F07CB7"/>
    <w:rsid w:val="00F22649"/>
    <w:rsid w:val="00F41CDA"/>
    <w:rsid w:val="00F76965"/>
    <w:rsid w:val="00F869E7"/>
    <w:rsid w:val="00F91C5E"/>
    <w:rsid w:val="00FB37FC"/>
    <w:rsid w:val="00FE28D6"/>
    <w:rsid w:val="00FF246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1921A"/>
  <w15:chartTrackingRefBased/>
  <w15:docId w15:val="{EDFF1468-8C6F-4CAA-90E1-7CF7BD7C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ko-KR"/>
    </w:rPr>
  </w:style>
  <w:style w:type="paragraph" w:styleId="Heading3">
    <w:name w:val="heading 3"/>
    <w:basedOn w:val="Normal"/>
    <w:next w:val="Normal"/>
    <w:link w:val="Heading3Char"/>
    <w:qFormat/>
    <w:rsid w:val="00D16495"/>
    <w:pPr>
      <w:keepNext/>
      <w:outlineLvl w:val="2"/>
    </w:pPr>
    <w:rPr>
      <w:rFonts w:ascii="Arial" w:eastAsia="SimSun" w:hAnsi="Arial" w:cs="Arial"/>
      <w:b/>
      <w:bCs/>
      <w:sz w:val="20"/>
      <w:szCs w:val="20"/>
      <w:lang w:val="en-GB" w:eastAsia="en-US"/>
    </w:rPr>
  </w:style>
  <w:style w:type="paragraph" w:styleId="Heading4">
    <w:name w:val="heading 4"/>
    <w:basedOn w:val="Normal"/>
    <w:next w:val="Normal"/>
    <w:link w:val="Heading4Char"/>
    <w:qFormat/>
    <w:rsid w:val="000768F4"/>
    <w:pPr>
      <w:keepNext/>
      <w:spacing w:before="240" w:after="60"/>
      <w:outlineLvl w:val="3"/>
    </w:pPr>
    <w:rPr>
      <w:rFonts w:eastAsia="SimSu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7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16495"/>
    <w:pPr>
      <w:tabs>
        <w:tab w:val="center" w:pos="4320"/>
        <w:tab w:val="right" w:pos="8640"/>
      </w:tabs>
    </w:pPr>
  </w:style>
  <w:style w:type="paragraph" w:styleId="Footer">
    <w:name w:val="footer"/>
    <w:basedOn w:val="Normal"/>
    <w:rsid w:val="00D16495"/>
    <w:pPr>
      <w:tabs>
        <w:tab w:val="center" w:pos="4320"/>
        <w:tab w:val="right" w:pos="8640"/>
      </w:tabs>
    </w:pPr>
  </w:style>
  <w:style w:type="character" w:styleId="Hyperlink">
    <w:name w:val="Hyperlink"/>
    <w:rsid w:val="00D16495"/>
    <w:rPr>
      <w:color w:val="0000FF"/>
      <w:u w:val="single"/>
    </w:rPr>
  </w:style>
  <w:style w:type="character" w:styleId="PageNumber">
    <w:name w:val="page number"/>
    <w:basedOn w:val="DefaultParagraphFont"/>
    <w:rsid w:val="00405CCB"/>
  </w:style>
  <w:style w:type="character" w:customStyle="1" w:styleId="Heading4Char">
    <w:name w:val="Heading 4 Char"/>
    <w:link w:val="Heading4"/>
    <w:rsid w:val="000768F4"/>
    <w:rPr>
      <w:rFonts w:eastAsia="SimSun"/>
      <w:b/>
      <w:bCs/>
      <w:sz w:val="28"/>
      <w:szCs w:val="28"/>
      <w:lang w:eastAsia="zh-CN"/>
    </w:rPr>
  </w:style>
  <w:style w:type="paragraph" w:styleId="NormalWeb">
    <w:name w:val="Normal (Web)"/>
    <w:basedOn w:val="Normal"/>
    <w:uiPriority w:val="99"/>
    <w:rsid w:val="000768F4"/>
    <w:pPr>
      <w:spacing w:before="100" w:beforeAutospacing="1" w:after="100" w:afterAutospacing="1"/>
    </w:pPr>
    <w:rPr>
      <w:rFonts w:eastAsia="SimSun"/>
      <w:lang w:eastAsia="zh-CN"/>
    </w:rPr>
  </w:style>
  <w:style w:type="paragraph" w:styleId="BalloonText">
    <w:name w:val="Balloon Text"/>
    <w:basedOn w:val="Normal"/>
    <w:link w:val="BalloonTextChar"/>
    <w:rsid w:val="00971A4C"/>
    <w:rPr>
      <w:rFonts w:ascii="Tahoma" w:hAnsi="Tahoma" w:cs="Tahoma"/>
      <w:sz w:val="16"/>
      <w:szCs w:val="16"/>
    </w:rPr>
  </w:style>
  <w:style w:type="character" w:customStyle="1" w:styleId="BalloonTextChar">
    <w:name w:val="Balloon Text Char"/>
    <w:link w:val="BalloonText"/>
    <w:rsid w:val="00971A4C"/>
    <w:rPr>
      <w:rFonts w:ascii="Tahoma" w:hAnsi="Tahoma" w:cs="Tahoma"/>
      <w:sz w:val="16"/>
      <w:szCs w:val="16"/>
      <w:lang w:eastAsia="ko-KR"/>
    </w:rPr>
  </w:style>
  <w:style w:type="paragraph" w:styleId="Revision">
    <w:name w:val="Revision"/>
    <w:hidden/>
    <w:uiPriority w:val="99"/>
    <w:semiHidden/>
    <w:rsid w:val="00297E29"/>
    <w:rPr>
      <w:sz w:val="24"/>
      <w:szCs w:val="24"/>
      <w:lang w:val="en-US" w:eastAsia="ko-KR"/>
    </w:rPr>
  </w:style>
  <w:style w:type="character" w:customStyle="1" w:styleId="Heading3Char">
    <w:name w:val="Heading 3 Char"/>
    <w:link w:val="Heading3"/>
    <w:rsid w:val="00847756"/>
    <w:rPr>
      <w:rFonts w:ascii="Arial" w:eastAsia="SimSun" w:hAnsi="Arial" w:cs="Arial"/>
      <w:b/>
      <w:bCs/>
      <w:lang w:val="en-GB" w:eastAsia="en-US"/>
    </w:rPr>
  </w:style>
  <w:style w:type="character" w:styleId="FollowedHyperlink">
    <w:name w:val="FollowedHyperlink"/>
    <w:rsid w:val="00BA387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501095">
      <w:bodyDiv w:val="1"/>
      <w:marLeft w:val="0"/>
      <w:marRight w:val="0"/>
      <w:marTop w:val="0"/>
      <w:marBottom w:val="0"/>
      <w:divBdr>
        <w:top w:val="none" w:sz="0" w:space="0" w:color="auto"/>
        <w:left w:val="none" w:sz="0" w:space="0" w:color="auto"/>
        <w:bottom w:val="none" w:sz="0" w:space="0" w:color="auto"/>
        <w:right w:val="none" w:sz="0" w:space="0" w:color="auto"/>
      </w:divBdr>
    </w:div>
    <w:div w:id="19120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aw1a.nus.edu.sg/asli/asjcl.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71A29-AD48-4893-9BE6-FF4349AA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5th Asian Law Institute Conference</vt:lpstr>
    </vt:vector>
  </TitlesOfParts>
  <Company>NUS</Company>
  <LinksUpToDate>false</LinksUpToDate>
  <CharactersWithSpaces>1474</CharactersWithSpaces>
  <SharedDoc>false</SharedDoc>
  <HLinks>
    <vt:vector size="6" baseType="variant">
      <vt:variant>
        <vt:i4>1638488</vt:i4>
      </vt:variant>
      <vt:variant>
        <vt:i4>8</vt:i4>
      </vt:variant>
      <vt:variant>
        <vt:i4>0</vt:i4>
      </vt:variant>
      <vt:variant>
        <vt:i4>5</vt:i4>
      </vt:variant>
      <vt:variant>
        <vt:lpwstr>http://law.nus.edu.sg/asli/asjcl.html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Asian Law Institute Conference</dc:title>
  <dc:subject/>
  <dc:creator>lawnak</dc:creator>
  <cp:keywords/>
  <cp:lastModifiedBy>Mei-Lin Lynette Wong</cp:lastModifiedBy>
  <cp:revision>5</cp:revision>
  <cp:lastPrinted>2014-01-13T08:30:00Z</cp:lastPrinted>
  <dcterms:created xsi:type="dcterms:W3CDTF">2025-06-16T08:25:00Z</dcterms:created>
  <dcterms:modified xsi:type="dcterms:W3CDTF">2025-09-24T09:35:00Z</dcterms:modified>
</cp:coreProperties>
</file>